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00"/>
      </w:pPr>
      <w:r>
        <w:rPr>
          <w:rFonts w:ascii="Arial" w:hAnsi="Arial"/>
          <w:b w:val="0"/>
          <w:color w:val="53655A"/>
          <w:sz w:val="17"/>
          <w:lang w:val="de-DE"/>
        </w:rPr>
        <w:t>SCHULUNGEN &amp; WORKSHOPS  /  SC-04-B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9638"/>
      </w:tblGrid>
      <w:tr>
        <w:trPr>
          <w:cantSplit/>
        </w:trPr>
        <w:tc>
          <w:tcPr>
            <w:tcW w:type="dxa" w:w="9638"/>
            <w:shd w:fill="10382B" w:val="clear"/>
            <w:tcMar>
              <w:top w:w="220" w:type="dxa"/>
              <w:bottom w:w="220" w:type="dxa"/>
              <w:start w:w="260" w:type="dxa"/>
              <w:end w:w="260" w:type="dxa"/>
            </w:tcMar>
          </w:tcPr>
          <w:p>
            <w:pPr>
              <w:spacing w:after="0" w:line="245" w:lineRule="auto"/>
            </w:pPr>
            <w:r>
              <w:rPr>
                <w:rFonts w:ascii="Arial" w:hAnsi="Arial"/>
                <w:b w:val="0"/>
                <w:color w:val="F5F3EC"/>
                <w:sz w:val="54"/>
                <w:lang w:val="de-DE"/>
              </w:rPr>
              <w:t>Workshop-Vorbereitung – Beispiel</w:t>
            </w:r>
          </w:p>
        </w:tc>
      </w:tr>
    </w:tbl>
    <w:p>
      <w:pPr>
        <w:spacing w:after="0"/>
      </w:pPr>
    </w:p>
    <w:p>
      <w:pPr>
        <w:spacing w:after="200"/>
      </w:pPr>
      <w:r>
        <w:rPr>
          <w:rFonts w:ascii="Arial" w:hAnsi="Arial"/>
          <w:b w:val="0"/>
          <w:color w:val="183C30"/>
          <w:sz w:val="21"/>
          <w:lang w:val="de-DE"/>
        </w:rPr>
        <w:t>Vollständig synthetisches Ausfüllbeispiel. Keine Kundenreferenz, keine reale Beauftragung und keine Produktivfreigabe.</w:t>
      </w:r>
    </w:p>
    <w:p>
      <w:pPr>
        <w:spacing w:after="140"/>
      </w:pPr>
      <w:r>
        <w:drawing>
          <wp:inline xmlns:a="http://schemas.openxmlformats.org/drawingml/2006/main" xmlns:pic="http://schemas.openxmlformats.org/drawingml/2006/picture" distT="0" distB="0" distL="0" distR="0">
            <wp:extent cx="6120000" cy="1264800"/>
            <wp:docPr id="1" name="Picture 1" descr="Redaktionelles SEVAREL-Motiv zur Kategorie Schulungen &amp; Workshops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6120000" cy="1264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200"/>
      </w:pPr>
      <w:r>
        <w:rPr>
          <w:rFonts w:ascii="Arial" w:hAnsi="Arial"/>
          <w:b w:val="0"/>
          <w:color w:val="53655A"/>
          <w:sz w:val="14"/>
          <w:lang w:val="de-DE"/>
        </w:rPr>
        <w:t>SEVAREL ARBEITSMITTEL   ·   AUSGABE 30.09.2026   ·   PDF / WORD</w:t>
      </w:r>
    </w:p>
    <w:p>
      <w:r>
        <w:rPr>
          <w:rFonts w:ascii="Arial" w:hAnsi="Arial"/>
          <w:b w:val="0"/>
          <w:color w:val="53655A"/>
          <w:sz w:val="18"/>
          <w:lang w:val="de-DE"/>
        </w:rPr>
        <w:t>SYNTHETISCHES BEISPIEL · ATELIER NORD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01  Ziel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Die Gruppe soll am Ende folgende Frage beantworten: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Welche Voraussetzungen fehlen, bevor das Beispielunternehmen einen internen KI-Wissensassistenten erproben sollte?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Nicht Teil des Workshops: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Kein Modellkauf, keine Produktivinstallation, keine echten Personal- oder Kundendaten und keine rechtliche Freigabe.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Erwartetes Ergebnisdokument: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Priorisierte Klärungsliste mit Quellenverantwortung, Testanforderungen und Entscheidung zur weiteren Vorbereitung.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02  Personen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Auftraggeber und Entscheidung: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Szenario eine noch zu benennende fachlich verantwortliche Person mit Entscheidungsbefugnis.</w:t>
            </w:r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Kenntnis des heutigen Ablaufs: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Eine Rolle, die typische Suchfragen und heutige Schwierigkeiten erklären kann.</w:t>
            </w:r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Spätere Anwender: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Zwei Personen aus dem betroffenen Bereich; Teilnahme im realen Auftrag zu bestätigen.</w:t>
            </w:r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Technische Perspektive: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IT-Rolle für Identitäten, Quellenanbindung, Betrieb und Datenexport.</w:t>
            </w:r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Weitere benötigte Fachkompetenz: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Bei Bedarf zuständige Rollen für Datenfreigabe, Datenschutz und Sicherheitsbewertung.</w:t>
            </w:r>
          </w:p>
        </w:tc>
      </w:tr>
    </w:tbl>
    <w:p>
      <w:pPr>
        <w:spacing w:after="0"/>
      </w:pP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03  Vorabmaterial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Kurze Beschreibung der Ausgangslage: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Der öffentliche Demobestand enthält aktive, aufgehobene und widersprüchliche Informationen. Nur synthetisches Material.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Zwei typische und ein schwieriger Fall: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Normal: Störung melden. Normal: neue Programme freigeben. Schwierig: zwei widersprüchliche Wartungsfenster.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Bekannte Rahmenbedingungen: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Lokaler Browser und mitgelieferte Unterlagen. Keine Modell-API, personenbezogenen Daten oder externen Zugriffe.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Fragen: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Welche Fragen sind wichtig? Wer pflegt Quellen? Welche Fehler verhindern eine Freigabe? Wie werden neue Fragen getestet?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04  Beispielhafte Arbeitsagenda</w:t>
      </w:r>
    </w:p>
    <w:p>
      <w:r>
        <w:rPr>
          <w:rFonts w:ascii="Arial" w:hAnsi="Arial"/>
          <w:b w:val="0"/>
          <w:color w:val="183C30"/>
          <w:sz w:val="19"/>
          <w:lang w:val="de-DE"/>
        </w:rPr>
        <w:t>1. Gemeinsames Verständnis der Frage.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2. Ist-Situation und abweichende Perspektiven.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3. Geeignete Optionen sammeln.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4. Bewertung anhand vereinbarter Kriterien.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5. Entscheidungen und offene Punkte trennen.</w:t>
      </w:r>
    </w:p>
    <w:p>
      <w:r>
        <w:rPr>
          <w:rFonts w:ascii="Arial" w:hAnsi="Arial"/>
          <w:b w:val="0"/>
          <w:color w:val="183C30"/>
          <w:sz w:val="19"/>
          <w:lang w:val="de-DE"/>
        </w:rPr>
        <w:t>6. Verantwortliche und nächste Schritte festhalten.</w:t>
      </w:r>
    </w:p>
    <w:p>
      <w:pPr>
        <w:pStyle w:val="Heading1"/>
      </w:pPr>
      <w:r>
        <w:rPr>
          <w:rFonts w:ascii="Arial" w:hAnsi="Arial"/>
          <w:b w:val="0"/>
          <w:color w:val="183C30"/>
          <w:lang w:val="de-DE"/>
        </w:rPr>
        <w:t>05  Nachbereitung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Protokollverantwortung: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Vor Termin zu benennen; niemand wird im Beispiel als tatsächlich verpflichtet dargestellt.</w:t>
            </w:r>
          </w:p>
        </w:tc>
      </w:tr>
      <w:tr>
        <w:trPr>
          <w:trHeight w:val="794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Rückmeldefrist: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Im Angebot festzulegen. Für dieses Ausfüllbeispiel gibt es keinen echten Termin.</w:t>
            </w:r>
          </w:p>
        </w:tc>
      </w:tr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Offene Entscheidung / zuständige Person / Termin: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Datenumfang und technische Verantwortung klären / Auftraggeber benennt Rollen / Termin offen.</w:t>
            </w:r>
          </w:p>
        </w:tc>
      </w:tr>
    </w:tbl>
    <w:p>
      <w:pPr>
        <w:spacing w:after="0"/>
      </w:pP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nil" w:sz="4" w:color="D4DBD1"/>
          <w:left w:val="nil" w:sz="4" w:color="D4DBD1"/>
          <w:bottom w:val="nil" w:sz="4" w:color="D4DBD1"/>
          <w:right w:val="nil" w:sz="4" w:color="D4DBD1"/>
          <w:insideH w:val="single" w:sz="4" w:color="D4DBD1"/>
          <w:insideV w:val="nil" w:sz="4" w:color="D4DBD1"/>
        </w:tblBorders>
      </w:tblPr>
      <w:tblGrid>
        <w:gridCol w:w="3855"/>
        <w:gridCol w:w="5783"/>
      </w:tblGrid>
      <w:tr>
        <w:trPr>
          <w:trHeight w:val="1247" w:hRule="atLeast"/>
          <w:cantSplit/>
        </w:trPr>
        <w:tc>
          <w:tcPr>
            <w:tcW w:type="dxa" w:w="3855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  <w:shd w:fill="F5F3EC" w:val="clear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9"/>
                <w:lang w:val="de-DE"/>
              </w:rPr>
              <w:t>Zusatzauftrag erforderlich? Ja / Nein / Offen</w:t>
            </w:r>
          </w:p>
        </w:tc>
        <w:tc>
          <w:tcPr>
            <w:tcW w:type="dxa" w:w="5783"/>
            <w:tcMar>
              <w:top w:w="100" w:type="dxa"/>
              <w:bottom w:w="100" w:type="dxa"/>
              <w:start w:w="130" w:type="dxa"/>
              <w:end w:w="130" w:type="dxa"/>
            </w:tcMar>
            <w:vAlign w:val="top"/>
          </w:tcPr>
          <w:p>
            <w:pPr>
              <w:spacing w:after="0" w:line="259" w:lineRule="auto"/>
            </w:pPr>
            <w:r>
              <w:rPr>
                <w:rFonts w:ascii="Arial" w:hAnsi="Arial"/>
                <w:b w:val="0"/>
                <w:color w:val="183C30"/>
                <w:sz w:val="18"/>
                <w:lang w:val="de-DE"/>
              </w:rPr>
              <w:t>Offen. Eine Pilotvorbereitung oder technische Umsetzung wird durch den Workshop nicht automatisch beauftragt.</w:t>
            </w:r>
          </w:p>
        </w:tc>
      </w:tr>
    </w:tbl>
    <w:p>
      <w:pPr>
        <w:spacing w:after="0"/>
      </w:pPr>
    </w:p>
    <w:p>
      <w:r>
        <w:rPr>
          <w:rFonts w:ascii="Arial" w:hAnsi="Arial"/>
          <w:b w:val="0"/>
          <w:color w:val="183C30"/>
          <w:sz w:val="19"/>
          <w:lang w:val="de-DE"/>
        </w:rPr>
        <w:t>Die Agenda wird an die konkrete Aufgabe angepasst. Ein Workshop ist nicht automatisch ein Auftrag zur anschließenden Umsetzung.</w:t>
      </w:r>
    </w:p>
    <w:p>
      <w:r>
        <w:rPr>
          <w:rFonts w:ascii="Arial" w:hAnsi="Arial"/>
          <w:b w:val="0"/>
          <w:color w:val="53655A"/>
          <w:sz w:val="18"/>
          <w:lang w:val="de-DE"/>
        </w:rPr>
        <w:t>Einordnung: Nur der beschriebene lokale Regeltest wurde tatsächlich ausgeführt. Sämtliche Unternehmensrollen, Budgets und Entscheidungen sind konstruiert.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304" w:right="1134" w:bottom="1134" w:left="1134" w:header="510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before="120"/>
    </w:pPr>
    <w:r>
      <w:rPr>
        <w:rFonts w:ascii="Arial" w:hAnsi="Arial"/>
        <w:b w:val="0"/>
        <w:color w:val="53655A"/>
        <w:sz w:val="15"/>
        <w:lang w:val="de-DE"/>
      </w:rPr>
      <w:t>SC-04-B  ·  ARBEITSVORLAGE</w:t>
    </w:r>
    <w:r>
      <w:rPr>
        <w:rFonts w:ascii="Arial" w:hAnsi="Arial"/>
        <w:b w:val="0"/>
        <w:color w:val="53655A"/>
        <w:sz w:val="16"/>
        <w:lang w:val="de-DE"/>
      </w:rPr>
      <w:tab/>
    </w:r>
    <w:r>
      <w:fldChar w:fldCharType="begin"/>
    </w:r>
    <w:r>
      <w:instrText xml:space="preserve"> PAGE </w:instrText>
    </w:r>
    <w:r>
      <w:fldChar w:fldCharType="end"/>
    </w:r>
    <w:r>
      <w:rPr>
        <w:rFonts w:ascii="Arial" w:hAnsi="Arial"/>
        <w:b w:val="0"/>
        <w:color w:val="53655A"/>
        <w:sz w:val="16"/>
        <w:lang w:val="de-DE"/>
      </w:rPr>
      <w:t xml:space="preserve"> /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638" w:val="right"/>
      </w:tabs>
      <w:spacing w:after="0"/>
      <w:pBdr>
        <w:bottom w:val="single" w:sz="4" w:color="A88D55" w:space="8"/>
      </w:pBdr>
    </w:pPr>
    <w:r>
      <w:drawing>
        <wp:inline xmlns:a="http://schemas.openxmlformats.org/drawingml/2006/main" xmlns:pic="http://schemas.openxmlformats.org/drawingml/2006/picture" distT="0" distB="0" distL="0" distR="0">
          <wp:extent cx="360000" cy="244500"/>
          <wp:docPr id="1" name="Picture 1" descr="SEVAREL Consulting – Galaxiezeichen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sevarel-mark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60000" cy="2445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/>
        <w:b w:val="0"/>
        <w:color w:val="10382B"/>
        <w:sz w:val="20"/>
        <w:lang w:val="de-DE"/>
      </w:rPr>
      <w:t xml:space="preserve">   S E V A R E L   C O N S U L T I N G</w:t>
    </w:r>
    <w:r>
      <w:rPr>
        <w:rFonts w:ascii="Arial" w:hAnsi="Arial"/>
        <w:b w:val="0"/>
        <w:color w:val="53655A"/>
        <w:sz w:val="16"/>
        <w:lang w:val="de-DE"/>
      </w:rPr>
      <w:tab/>
      <w:t>SC-04-B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themeFontLang w:val="de-DE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76" w:lineRule="auto" w:after="120"/>
    </w:pPr>
    <w:rPr>
      <w:rFonts w:ascii="Arial" w:hAnsi="Arial"/>
      <w:color w:val="183C30"/>
      <w:sz w:val="20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00" w:after="160"/>
      <w:outlineLvl w:val="0"/>
    </w:pPr>
    <w:rPr>
      <w:rFonts w:asciiTheme="majorHAnsi" w:eastAsiaTheme="majorEastAsia" w:hAnsiTheme="majorHAnsi" w:cstheme="majorBidi" w:ascii="Arial" w:hAnsi="Arial"/>
      <w:b w:val="0"/>
      <w:bCs/>
      <w:color w:val="183C30"/>
      <w:sz w:val="36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300" w:after="160"/>
      <w:outlineLvl w:val="1"/>
    </w:pPr>
    <w:rPr>
      <w:rFonts w:asciiTheme="majorHAnsi" w:eastAsiaTheme="majorEastAsia" w:hAnsiTheme="majorHAnsi" w:cstheme="majorBidi" w:ascii="Arial" w:hAnsi="Arial"/>
      <w:b w:val="0"/>
      <w:bCs/>
      <w:color w:val="183C30"/>
      <w:sz w:val="24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83C30"/>
      <w:spacing w:val="5"/>
      <w:kern w:val="28"/>
      <w:sz w:val="52"/>
      <w:szCs w:val="52"/>
      <w:lang w:val="de-D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Arial" w:hAnsi="Arial"/>
      <w:color w:val="183C30"/>
      <w:lang w:val="de-DE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2.jp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Workshop-Vorbereitung – Beispiel</dc:title>
  <dc:subject>Vollständig synthetisches Ausfüllbeispiel. Keine Kundenreferenz, keine reale Beauftragung und keine Produktivfreigabe.</dc:subject>
  <dc:creator>SEVAREL Consulting</dc:creator>
  <cp:keywords>KI, Software, Technologie, Arbeitsvorlage, Workshop-Vorbereitung – Beispiel</cp:keywords>
  <dc:description>Gestaltete Ausgabe aus der enthaltenen SEVAREL-Quellvorlage. Keine echten Kundendaten.</dc:description>
  <cp:lastModifiedBy>SEVAREL Consulting</cp:lastModifiedBy>
  <cp:revision>1</cp:revision>
  <dcterms:created xsi:type="dcterms:W3CDTF">2026-09-30T00:00:00Z</dcterms:created>
  <dcterms:modified xsi:type="dcterms:W3CDTF">2026-09-30T00:00:00Z</dcterms:modified>
  <cp:category>Schulungen &amp; Workshops</cp:category>
  <dc:language>de-DE</dc:language>
</cp:coreProperties>
</file>